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1BAF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right="167"/>
        <w:jc w:val="right"/>
        <w:rPr>
          <w:rFonts w:ascii="Cambria" w:eastAsia="Cambria" w:hAnsi="Cambria" w:cs="Cambria"/>
          <w:b/>
          <w:color w:val="161616"/>
          <w:sz w:val="21"/>
          <w:szCs w:val="21"/>
        </w:rPr>
      </w:pPr>
      <w:r>
        <w:rPr>
          <w:rFonts w:ascii="Cambria" w:eastAsia="Cambria" w:hAnsi="Cambria" w:cs="Cambria"/>
          <w:b/>
          <w:color w:val="161616"/>
          <w:sz w:val="21"/>
          <w:szCs w:val="21"/>
        </w:rPr>
        <w:t>2025-26 SEASON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71B02DD" wp14:editId="3249846B">
            <wp:simplePos x="0" y="0"/>
            <wp:positionH relativeFrom="column">
              <wp:posOffset>19050</wp:posOffset>
            </wp:positionH>
            <wp:positionV relativeFrom="paragraph">
              <wp:posOffset>38608</wp:posOffset>
            </wp:positionV>
            <wp:extent cx="1606550" cy="1257300"/>
            <wp:effectExtent l="0" t="0" r="0" b="0"/>
            <wp:wrapSquare wrapText="right" distT="19050" distB="19050" distL="19050" distR="1905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6C4F7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750" w:right="88" w:hanging="2430"/>
        <w:jc w:val="right"/>
        <w:rPr>
          <w:rFonts w:ascii="Cambria" w:eastAsia="Cambria" w:hAnsi="Cambria" w:cs="Cambria"/>
          <w:b/>
          <w:color w:val="161616"/>
          <w:sz w:val="21"/>
          <w:szCs w:val="21"/>
        </w:rPr>
      </w:pPr>
      <w:r>
        <w:rPr>
          <w:rFonts w:ascii="Cambria" w:eastAsia="Cambria" w:hAnsi="Cambria" w:cs="Cambria"/>
          <w:b/>
          <w:color w:val="161616"/>
          <w:sz w:val="21"/>
          <w:szCs w:val="21"/>
        </w:rPr>
        <w:t xml:space="preserve">CAMPBELL HIGH SCHOOL FENCING TEAM  </w:t>
      </w:r>
    </w:p>
    <w:p w14:paraId="25DF2102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310" w:right="88" w:hanging="465"/>
        <w:jc w:val="right"/>
        <w:rPr>
          <w:rFonts w:ascii="Cambria" w:eastAsia="Cambria" w:hAnsi="Cambria" w:cs="Cambria"/>
          <w:b/>
          <w:color w:val="0000CC"/>
          <w:sz w:val="27"/>
          <w:szCs w:val="27"/>
        </w:rPr>
      </w:pPr>
      <w:r>
        <w:rPr>
          <w:rFonts w:ascii="Cambria" w:eastAsia="Cambria" w:hAnsi="Cambria" w:cs="Cambria"/>
          <w:b/>
          <w:color w:val="0000CC"/>
          <w:sz w:val="27"/>
          <w:szCs w:val="27"/>
        </w:rPr>
        <w:t xml:space="preserve">LETTERING ACKNOWLEDGE FORM  </w:t>
      </w:r>
    </w:p>
    <w:p w14:paraId="7C020524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13" w:lineRule="auto"/>
        <w:ind w:left="180" w:right="193" w:hanging="3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19050" distB="19050" distL="19050" distR="19050" wp14:anchorId="4969D62F" wp14:editId="7C4AB6B1">
            <wp:extent cx="4503485" cy="6170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485" cy="61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8C37DA" w14:textId="77777777" w:rsidR="008D674A" w:rsidRDefault="008D6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13" w:lineRule="auto"/>
        <w:ind w:left="180" w:right="193" w:hanging="3"/>
        <w:jc w:val="right"/>
        <w:rPr>
          <w:rFonts w:ascii="Cambria" w:eastAsia="Cambria" w:hAnsi="Cambria" w:cs="Cambria"/>
          <w:sz w:val="24"/>
          <w:szCs w:val="24"/>
        </w:rPr>
      </w:pPr>
    </w:p>
    <w:p w14:paraId="4247971D" w14:textId="77777777" w:rsidR="008D674A" w:rsidRDefault="00A90676">
      <w:pPr>
        <w:widowControl w:val="0"/>
        <w:ind w:left="79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SUMMARY – REQUIREMENTS FOR LETTERING </w:t>
      </w:r>
    </w:p>
    <w:p w14:paraId="4F7D032F" w14:textId="77777777" w:rsidR="008D674A" w:rsidRDefault="00A90676">
      <w:pPr>
        <w:widowControl w:val="0"/>
        <w:ind w:left="70" w:right="571" w:firstLine="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Fencing Competition at the High School level is not regulated by the Georgia High School </w:t>
      </w:r>
      <w:proofErr w:type="gramStart"/>
      <w:r>
        <w:rPr>
          <w:rFonts w:ascii="Cambria" w:eastAsia="Cambria" w:hAnsi="Cambria" w:cs="Cambria"/>
          <w:sz w:val="24"/>
          <w:szCs w:val="24"/>
        </w:rPr>
        <w:t>Athletic  Association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but rather by the volunteer organized and administered league, the Georgia High </w:t>
      </w:r>
      <w:proofErr w:type="gramStart"/>
      <w:r>
        <w:rPr>
          <w:rFonts w:ascii="Cambria" w:eastAsia="Cambria" w:hAnsi="Cambria" w:cs="Cambria"/>
          <w:sz w:val="24"/>
          <w:szCs w:val="24"/>
        </w:rPr>
        <w:t>School  Fencing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League. </w:t>
      </w:r>
    </w:p>
    <w:p w14:paraId="09EFFF24" w14:textId="77777777" w:rsidR="008D674A" w:rsidRDefault="008D674A">
      <w:pPr>
        <w:widowControl w:val="0"/>
        <w:ind w:left="77" w:right="189" w:firstLine="6"/>
        <w:rPr>
          <w:rFonts w:ascii="Cambria" w:eastAsia="Cambria" w:hAnsi="Cambria" w:cs="Cambria"/>
          <w:sz w:val="24"/>
          <w:szCs w:val="24"/>
        </w:rPr>
      </w:pPr>
    </w:p>
    <w:p w14:paraId="571BAC1E" w14:textId="77777777" w:rsidR="008D674A" w:rsidRDefault="00A90676">
      <w:pPr>
        <w:widowControl w:val="0"/>
        <w:ind w:left="77" w:right="189" w:firstLine="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Campbell High School competes with other High Schools in the Georgia High School Fencing League.  This level of competition is consistent with any other varsity sport with athletes proceeding onto </w:t>
      </w:r>
      <w:proofErr w:type="gramStart"/>
      <w:r>
        <w:rPr>
          <w:rFonts w:ascii="Cambria" w:eastAsia="Cambria" w:hAnsi="Cambria" w:cs="Cambria"/>
          <w:sz w:val="24"/>
          <w:szCs w:val="24"/>
        </w:rPr>
        <w:t>NCAA,  national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and Olympic level competition. Our students compete against other schools, with varying </w:t>
      </w:r>
      <w:proofErr w:type="gramStart"/>
      <w:r>
        <w:rPr>
          <w:rFonts w:ascii="Cambria" w:eastAsia="Cambria" w:hAnsi="Cambria" w:cs="Cambria"/>
          <w:sz w:val="24"/>
          <w:szCs w:val="24"/>
        </w:rPr>
        <w:t>sizes  (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like any other varsity sport), and have one of, if not the longest season of any high school sport. </w:t>
      </w:r>
    </w:p>
    <w:p w14:paraId="5BA6E2E6" w14:textId="77777777" w:rsidR="008D674A" w:rsidRDefault="008D674A">
      <w:pPr>
        <w:widowControl w:val="0"/>
        <w:ind w:left="76"/>
        <w:rPr>
          <w:rFonts w:ascii="Cambria" w:eastAsia="Cambria" w:hAnsi="Cambria" w:cs="Cambria"/>
          <w:b/>
          <w:sz w:val="24"/>
          <w:szCs w:val="24"/>
        </w:rPr>
      </w:pPr>
    </w:p>
    <w:p w14:paraId="2C5B6FE4" w14:textId="77777777" w:rsidR="008D674A" w:rsidRDefault="00A90676">
      <w:pPr>
        <w:widowControl w:val="0"/>
        <w:ind w:left="7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To recognize the individuals competing in High School Fencing and to reward their dedication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and  achievements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, the Campbell High School Fencing Team is approved to award to fencers who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meet  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set of requirements Campbell High School “Letters.” </w:t>
      </w:r>
    </w:p>
    <w:p w14:paraId="4AE04B9A" w14:textId="77777777" w:rsidR="008D674A" w:rsidRDefault="008D674A">
      <w:pPr>
        <w:widowControl w:val="0"/>
        <w:ind w:left="82" w:right="220" w:hanging="4"/>
        <w:rPr>
          <w:rFonts w:ascii="Cambria" w:eastAsia="Cambria" w:hAnsi="Cambria" w:cs="Cambria"/>
          <w:sz w:val="24"/>
          <w:szCs w:val="24"/>
        </w:rPr>
      </w:pPr>
    </w:p>
    <w:p w14:paraId="19C1419E" w14:textId="77777777" w:rsidR="008D674A" w:rsidRDefault="00A90676">
      <w:pPr>
        <w:widowControl w:val="0"/>
        <w:ind w:left="82" w:right="220" w:hanging="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team practices once a week, beginning the first full week of school and ending the week of the </w:t>
      </w:r>
      <w:proofErr w:type="gramStart"/>
      <w:r>
        <w:rPr>
          <w:rFonts w:ascii="Cambria" w:eastAsia="Cambria" w:hAnsi="Cambria" w:cs="Cambria"/>
          <w:sz w:val="24"/>
          <w:szCs w:val="24"/>
        </w:rPr>
        <w:t>team  championships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usually in early February. The team does not practice during official school breaks.  </w:t>
      </w:r>
    </w:p>
    <w:p w14:paraId="25FF08BE" w14:textId="77777777" w:rsidR="008D674A" w:rsidRDefault="00A90676">
      <w:pPr>
        <w:widowControl w:val="0"/>
        <w:ind w:left="74" w:right="109" w:firstLin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team competes, generally, in seven tournaments beginning in mid-September and concluding in </w:t>
      </w:r>
      <w:proofErr w:type="gramStart"/>
      <w:r>
        <w:rPr>
          <w:rFonts w:ascii="Cambria" w:eastAsia="Cambria" w:hAnsi="Cambria" w:cs="Cambria"/>
          <w:sz w:val="24"/>
          <w:szCs w:val="24"/>
        </w:rPr>
        <w:t>mid  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late January. The team typically hosts one tournament during the season. </w:t>
      </w:r>
    </w:p>
    <w:p w14:paraId="43FF194B" w14:textId="77777777" w:rsidR="008D674A" w:rsidRDefault="008D674A">
      <w:pPr>
        <w:widowControl w:val="0"/>
        <w:ind w:left="91" w:right="1295" w:hanging="9"/>
        <w:rPr>
          <w:rFonts w:ascii="Cambria" w:eastAsia="Cambria" w:hAnsi="Cambria" w:cs="Cambria"/>
          <w:b/>
          <w:sz w:val="24"/>
          <w:szCs w:val="24"/>
        </w:rPr>
      </w:pPr>
    </w:p>
    <w:p w14:paraId="2C7A3BE6" w14:textId="77777777" w:rsidR="008D674A" w:rsidRDefault="00A90676">
      <w:pPr>
        <w:widowControl w:val="0"/>
        <w:ind w:left="91" w:right="1295" w:hanging="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Lettering criteria may be updated as CCSD, school, GHSFL, or team regulations require. </w:t>
      </w:r>
      <w:r>
        <w:rPr>
          <w:rFonts w:ascii="Cambria" w:eastAsia="Cambria" w:hAnsi="Cambria" w:cs="Cambria"/>
          <w:sz w:val="24"/>
          <w:szCs w:val="24"/>
        </w:rPr>
        <w:t xml:space="preserve">(Commencing for the 2022-2023 season) </w:t>
      </w:r>
    </w:p>
    <w:p w14:paraId="68589E60" w14:textId="77777777" w:rsidR="008D674A" w:rsidRDefault="008D674A">
      <w:pPr>
        <w:widowControl w:val="0"/>
        <w:ind w:left="91" w:right="1295" w:hanging="9"/>
        <w:rPr>
          <w:rFonts w:ascii="Cambria" w:eastAsia="Cambria" w:hAnsi="Cambria" w:cs="Cambria"/>
          <w:sz w:val="24"/>
          <w:szCs w:val="24"/>
        </w:rPr>
      </w:pPr>
    </w:p>
    <w:p w14:paraId="2AC0AF14" w14:textId="77777777" w:rsidR="008D674A" w:rsidRDefault="00A90676">
      <w:pPr>
        <w:widowControl w:val="0"/>
        <w:ind w:left="77" w:right="307" w:firstLine="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Fencing Letters are awarded to those individuals at CHS that demonstrate exceptional </w:t>
      </w:r>
      <w:r>
        <w:rPr>
          <w:rFonts w:ascii="Cambria" w:eastAsia="Cambria" w:hAnsi="Cambria" w:cs="Cambria"/>
          <w:b/>
          <w:sz w:val="24"/>
          <w:szCs w:val="24"/>
        </w:rPr>
        <w:t xml:space="preserve">dedication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and  commitment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 sport of Fencing. Attendance and active participation in practice sessions, </w:t>
      </w:r>
      <w:proofErr w:type="gramStart"/>
      <w:r>
        <w:rPr>
          <w:rFonts w:ascii="Cambria" w:eastAsia="Cambria" w:hAnsi="Cambria" w:cs="Cambria"/>
          <w:sz w:val="24"/>
          <w:szCs w:val="24"/>
        </w:rPr>
        <w:t>fund  raising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other team activities, and competitive tournaments are important factors used in </w:t>
      </w:r>
      <w:proofErr w:type="gramStart"/>
      <w:r>
        <w:rPr>
          <w:rFonts w:ascii="Cambria" w:eastAsia="Cambria" w:hAnsi="Cambria" w:cs="Cambria"/>
          <w:sz w:val="24"/>
          <w:szCs w:val="24"/>
        </w:rPr>
        <w:t>determining  letter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qualification. </w:t>
      </w:r>
    </w:p>
    <w:p w14:paraId="3D0962D0" w14:textId="77777777" w:rsidR="008D674A" w:rsidRDefault="00A90676">
      <w:pPr>
        <w:widowControl w:val="0"/>
        <w:numPr>
          <w:ilvl w:val="0"/>
          <w:numId w:val="2"/>
        </w:numPr>
        <w:ind w:right="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All documentation to participate (CCSD Athletic Registration, GHSFL Waiver, Student </w:t>
      </w:r>
      <w:proofErr w:type="gramStart"/>
      <w:r>
        <w:rPr>
          <w:rFonts w:ascii="Cambria" w:eastAsia="Cambria" w:hAnsi="Cambria" w:cs="Cambria"/>
          <w:sz w:val="24"/>
          <w:szCs w:val="24"/>
        </w:rPr>
        <w:t>Information  Form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(s), Code of Conduct Acknowledgement Form, Volunteer Agreement Form, and the </w:t>
      </w:r>
      <w:proofErr w:type="gramStart"/>
      <w:r>
        <w:rPr>
          <w:rFonts w:ascii="Cambria" w:eastAsia="Cambria" w:hAnsi="Cambria" w:cs="Cambria"/>
          <w:sz w:val="24"/>
          <w:szCs w:val="24"/>
        </w:rPr>
        <w:t>Letter  Requirements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Acknowledgement Form) must be signed and turned in by set deadlines for </w:t>
      </w:r>
      <w:proofErr w:type="gramStart"/>
      <w:r>
        <w:rPr>
          <w:rFonts w:ascii="Cambria" w:eastAsia="Cambria" w:hAnsi="Cambria" w:cs="Cambria"/>
          <w:sz w:val="24"/>
          <w:szCs w:val="24"/>
        </w:rPr>
        <w:t>the  season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2C20A985" w14:textId="77777777" w:rsidR="008D674A" w:rsidRDefault="00A90676">
      <w:pPr>
        <w:widowControl w:val="0"/>
        <w:numPr>
          <w:ilvl w:val="0"/>
          <w:numId w:val="2"/>
        </w:numPr>
        <w:ind w:right="1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Fencers and Parents must obey all rules in the CHS Code of Conduct, the CCSD Code of Conduct, </w:t>
      </w:r>
      <w:proofErr w:type="gramStart"/>
      <w:r>
        <w:rPr>
          <w:rFonts w:ascii="Cambria" w:eastAsia="Cambria" w:hAnsi="Cambria" w:cs="Cambria"/>
          <w:sz w:val="24"/>
          <w:szCs w:val="24"/>
        </w:rPr>
        <w:t>the  GHSFL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rules and requirements for the entirety of the season. </w:t>
      </w:r>
    </w:p>
    <w:p w14:paraId="7C1412A1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Submit team dues as scheduled; 100% by the 31st of October. </w:t>
      </w:r>
    </w:p>
    <w:p w14:paraId="291B96FC" w14:textId="77777777" w:rsidR="008D674A" w:rsidRDefault="00A90676">
      <w:pPr>
        <w:widowControl w:val="0"/>
        <w:numPr>
          <w:ilvl w:val="0"/>
          <w:numId w:val="2"/>
        </w:numPr>
        <w:ind w:right="4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Be enrolled in Campbell High School (or properly dual enrolled as applicable) during the </w:t>
      </w:r>
      <w:proofErr w:type="gramStart"/>
      <w:r>
        <w:rPr>
          <w:rFonts w:ascii="Cambria" w:eastAsia="Cambria" w:hAnsi="Cambria" w:cs="Cambria"/>
          <w:sz w:val="24"/>
          <w:szCs w:val="24"/>
        </w:rPr>
        <w:t>school  year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</w:p>
    <w:p w14:paraId="227C1BFD" w14:textId="77777777" w:rsidR="008D674A" w:rsidRDefault="00A90676">
      <w:pPr>
        <w:widowControl w:val="0"/>
        <w:numPr>
          <w:ilvl w:val="0"/>
          <w:numId w:val="2"/>
        </w:numPr>
        <w:ind w:right="4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Maintain a minimum GPA of 2.5 cumulatively and during each quarter of the season. Freshmen </w:t>
      </w:r>
      <w:proofErr w:type="gramStart"/>
      <w:r>
        <w:rPr>
          <w:rFonts w:ascii="Cambria" w:eastAsia="Cambria" w:hAnsi="Cambria" w:cs="Cambria"/>
          <w:sz w:val="24"/>
          <w:szCs w:val="24"/>
        </w:rPr>
        <w:t>are  immediately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eligible and must achieve 2.5 or </w:t>
      </w:r>
      <w:proofErr w:type="gramStart"/>
      <w:r>
        <w:rPr>
          <w:rFonts w:ascii="Cambria" w:eastAsia="Cambria" w:hAnsi="Cambria" w:cs="Cambria"/>
          <w:sz w:val="24"/>
          <w:szCs w:val="24"/>
        </w:rPr>
        <w:t>higher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first and subsequent quarters. </w:t>
      </w:r>
    </w:p>
    <w:p w14:paraId="0E4A759B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Attend 80% of the team practices for the year. </w:t>
      </w:r>
    </w:p>
    <w:p w14:paraId="598E73BA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Must be dressed in fencing uniform and participate in a minimum of 50% of each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day’s  </w:t>
      </w:r>
      <w:r>
        <w:rPr>
          <w:rFonts w:ascii="Cambria" w:eastAsia="Cambria" w:hAnsi="Cambria" w:cs="Cambria"/>
          <w:sz w:val="24"/>
          <w:szCs w:val="24"/>
        </w:rPr>
        <w:lastRenderedPageBreak/>
        <w:t>practice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to be counted in attendance (exceptions for full uniform made for new fencers at </w:t>
      </w:r>
      <w:proofErr w:type="gramStart"/>
      <w:r>
        <w:rPr>
          <w:rFonts w:ascii="Cambria" w:eastAsia="Cambria" w:hAnsi="Cambria" w:cs="Cambria"/>
          <w:sz w:val="24"/>
          <w:szCs w:val="24"/>
        </w:rPr>
        <w:t>the  beginning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of the year, until equipment is purchased). </w:t>
      </w:r>
    </w:p>
    <w:p w14:paraId="48FA9E28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If the fencer is excused from school (approved by the school administration) the day of a scheduled practice, </w:t>
      </w:r>
      <w:r>
        <w:rPr>
          <w:rFonts w:ascii="Cambria" w:eastAsia="Cambria" w:hAnsi="Cambria" w:cs="Cambria"/>
          <w:i/>
          <w:sz w:val="24"/>
          <w:szCs w:val="24"/>
        </w:rPr>
        <w:t xml:space="preserve">the sponsor must be notified before practice </w:t>
      </w:r>
      <w:proofErr w:type="gramStart"/>
      <w:r>
        <w:rPr>
          <w:rFonts w:ascii="Cambria" w:eastAsia="Cambria" w:hAnsi="Cambria" w:cs="Cambria"/>
          <w:sz w:val="24"/>
          <w:szCs w:val="24"/>
        </w:rPr>
        <w:t>in order for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fencer to </w:t>
      </w:r>
      <w:proofErr w:type="gramStart"/>
      <w:r>
        <w:rPr>
          <w:rFonts w:ascii="Cambria" w:eastAsia="Cambria" w:hAnsi="Cambria" w:cs="Cambria"/>
          <w:sz w:val="24"/>
          <w:szCs w:val="24"/>
        </w:rPr>
        <w:t>be  excused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from practice and for the absence to not count against the fencer. </w:t>
      </w:r>
    </w:p>
    <w:p w14:paraId="51923A79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If the fencer is injured and cannot participate (but has attended school), he/she is </w:t>
      </w:r>
      <w:proofErr w:type="gramStart"/>
      <w:r>
        <w:rPr>
          <w:rFonts w:ascii="Cambria" w:eastAsia="Cambria" w:hAnsi="Cambria" w:cs="Cambria"/>
          <w:sz w:val="24"/>
          <w:szCs w:val="24"/>
        </w:rPr>
        <w:t>still  expected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to attend practice sessions to offer support and assistance to the team, </w:t>
      </w:r>
      <w:proofErr w:type="gramStart"/>
      <w:r>
        <w:rPr>
          <w:rFonts w:ascii="Cambria" w:eastAsia="Cambria" w:hAnsi="Cambria" w:cs="Cambria"/>
          <w:sz w:val="24"/>
          <w:szCs w:val="24"/>
        </w:rPr>
        <w:t>unless  excused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by the Coach or Faculty Sponsor. </w:t>
      </w:r>
    </w:p>
    <w:p w14:paraId="71DA1AE8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Compete in at least four of the seven scheduled regular tournaments. If a student </w:t>
      </w:r>
      <w:proofErr w:type="gramStart"/>
      <w:r>
        <w:rPr>
          <w:rFonts w:ascii="Cambria" w:eastAsia="Cambria" w:hAnsi="Cambria" w:cs="Cambria"/>
          <w:sz w:val="24"/>
          <w:szCs w:val="24"/>
        </w:rPr>
        <w:t>is not able 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fence  in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tournament due to MINOR injury or illness, he/she shall attend to support the team. </w:t>
      </w:r>
    </w:p>
    <w:p w14:paraId="57472626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Volunteer (and engage parents/family/friends) to set up, tear down, participate in and be </w:t>
      </w:r>
      <w:proofErr w:type="gramStart"/>
      <w:r>
        <w:rPr>
          <w:rFonts w:ascii="Cambria" w:eastAsia="Cambria" w:hAnsi="Cambria" w:cs="Cambria"/>
          <w:sz w:val="24"/>
          <w:szCs w:val="24"/>
        </w:rPr>
        <w:t>present  for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entirety of the tournament(s) hosted by Campbell High School. </w:t>
      </w:r>
      <w:r>
        <w:rPr>
          <w:rFonts w:ascii="Cambria" w:eastAsia="Cambria" w:hAnsi="Cambria" w:cs="Cambria"/>
          <w:i/>
          <w:sz w:val="24"/>
          <w:szCs w:val="24"/>
        </w:rPr>
        <w:t xml:space="preserve">Exceptions for </w:t>
      </w:r>
      <w:proofErr w:type="spellStart"/>
      <w:proofErr w:type="gramStart"/>
      <w:r>
        <w:rPr>
          <w:rFonts w:ascii="Cambria" w:eastAsia="Cambria" w:hAnsi="Cambria" w:cs="Cambria"/>
          <w:i/>
          <w:sz w:val="24"/>
          <w:szCs w:val="24"/>
        </w:rPr>
        <w:t>non participation</w:t>
      </w:r>
      <w:proofErr w:type="spellEnd"/>
      <w:proofErr w:type="gramEnd"/>
      <w:r>
        <w:rPr>
          <w:rFonts w:ascii="Cambria" w:eastAsia="Cambria" w:hAnsi="Cambria" w:cs="Cambria"/>
          <w:i/>
          <w:sz w:val="24"/>
          <w:szCs w:val="24"/>
        </w:rPr>
        <w:t xml:space="preserve"> must be pre-approved by the Faculty Sponsor and Booster Club President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5F8F60FC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Must display good sportsmanship and conduct during practices and monthly tournaments </w:t>
      </w:r>
      <w:proofErr w:type="gramStart"/>
      <w:r>
        <w:rPr>
          <w:rFonts w:ascii="Cambria" w:eastAsia="Cambria" w:hAnsi="Cambria" w:cs="Cambria"/>
          <w:sz w:val="24"/>
          <w:szCs w:val="24"/>
        </w:rPr>
        <w:t>towards  other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fencers, coaches, parents and teachers in attendance </w:t>
      </w:r>
      <w:proofErr w:type="gramStart"/>
      <w:r>
        <w:rPr>
          <w:rFonts w:ascii="Cambria" w:eastAsia="Cambria" w:hAnsi="Cambria" w:cs="Cambria"/>
          <w:sz w:val="24"/>
          <w:szCs w:val="24"/>
        </w:rPr>
        <w:t>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these events. Good sportsmanship </w:t>
      </w:r>
      <w:proofErr w:type="gramStart"/>
      <w:r>
        <w:rPr>
          <w:rFonts w:ascii="Cambria" w:eastAsia="Cambria" w:hAnsi="Cambria" w:cs="Cambria"/>
          <w:sz w:val="24"/>
          <w:szCs w:val="24"/>
        </w:rPr>
        <w:t>is  demonstrated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by: </w:t>
      </w:r>
    </w:p>
    <w:p w14:paraId="1A8893F1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Wearing appropriate attire to practices and tournaments. </w:t>
      </w:r>
    </w:p>
    <w:p w14:paraId="04A049B7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Respecting the Team Coach, Sponsors, Team Captains, Team Board Members, and </w:t>
      </w:r>
      <w:proofErr w:type="gramStart"/>
      <w:r>
        <w:rPr>
          <w:rFonts w:ascii="Cambria" w:eastAsia="Cambria" w:hAnsi="Cambria" w:cs="Cambria"/>
          <w:sz w:val="24"/>
          <w:szCs w:val="24"/>
        </w:rPr>
        <w:t>fellow  fencers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all events. </w:t>
      </w:r>
    </w:p>
    <w:p w14:paraId="143897B2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Displaying team spirit &amp; supporting other members of the team; Staying at tournaments </w:t>
      </w:r>
      <w:proofErr w:type="gramStart"/>
      <w:r>
        <w:rPr>
          <w:rFonts w:ascii="Cambria" w:eastAsia="Cambria" w:hAnsi="Cambria" w:cs="Cambria"/>
          <w:sz w:val="24"/>
          <w:szCs w:val="24"/>
        </w:rPr>
        <w:t>to  support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other members of the team still fencing. </w:t>
      </w:r>
    </w:p>
    <w:p w14:paraId="5A205391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Maintaining dignity and appropriate behavior during practices and tournaments. e. Maintaining good citizenship on and off campus. </w:t>
      </w:r>
    </w:p>
    <w:p w14:paraId="2532BB97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Assisting with setup and clean-up, before and after Tournaments/Practices </w:t>
      </w:r>
    </w:p>
    <w:p w14:paraId="2653687F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team will share responsibility with individuals being assigned days to assist with </w:t>
      </w:r>
      <w:proofErr w:type="gramStart"/>
      <w:r>
        <w:rPr>
          <w:rFonts w:ascii="Cambria" w:eastAsia="Cambria" w:hAnsi="Cambria" w:cs="Cambria"/>
          <w:sz w:val="24"/>
          <w:szCs w:val="24"/>
        </w:rPr>
        <w:t>setup  and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clean-up, before and after practices. </w:t>
      </w:r>
    </w:p>
    <w:p w14:paraId="68DCA567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Team Captains will create assignments. </w:t>
      </w:r>
    </w:p>
    <w:p w14:paraId="73C25561" w14:textId="77777777" w:rsidR="008D674A" w:rsidRDefault="00A90676">
      <w:pPr>
        <w:widowControl w:val="0"/>
        <w:numPr>
          <w:ilvl w:val="1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If a student is unable to fulfill their assignment on a given day, they will be required to </w:t>
      </w:r>
      <w:proofErr w:type="gramStart"/>
      <w:r>
        <w:rPr>
          <w:rFonts w:ascii="Cambria" w:eastAsia="Cambria" w:hAnsi="Cambria" w:cs="Cambria"/>
          <w:sz w:val="24"/>
          <w:szCs w:val="24"/>
        </w:rPr>
        <w:t>swap  days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with another student and notify the </w:t>
      </w:r>
      <w:proofErr w:type="gramStart"/>
      <w:r>
        <w:rPr>
          <w:rFonts w:ascii="Cambria" w:eastAsia="Cambria" w:hAnsi="Cambria" w:cs="Cambria"/>
          <w:sz w:val="24"/>
          <w:szCs w:val="24"/>
        </w:rPr>
        <w:t>Captain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prior to practice. </w:t>
      </w:r>
    </w:p>
    <w:p w14:paraId="015258D6" w14:textId="77777777" w:rsidR="008D674A" w:rsidRDefault="00A90676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Participate in any team fundraising activity that is undertaken during the season</w:t>
      </w:r>
    </w:p>
    <w:p w14:paraId="4F26C11D" w14:textId="77777777" w:rsidR="008D674A" w:rsidRDefault="008D674A">
      <w:pPr>
        <w:widowControl w:val="0"/>
        <w:ind w:right="57"/>
        <w:jc w:val="right"/>
        <w:rPr>
          <w:rFonts w:ascii="Cambria" w:eastAsia="Cambria" w:hAnsi="Cambria" w:cs="Cambria"/>
          <w:b/>
          <w:color w:val="0000CC"/>
          <w:sz w:val="24"/>
          <w:szCs w:val="24"/>
        </w:rPr>
      </w:pPr>
    </w:p>
    <w:p w14:paraId="1CCB584B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4007039F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6822C473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18D759E1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189FC802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44C8C234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64CF17AF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77CC89C2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7CCDDAF9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00567A46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109D6DA1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028374B0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08203274" w14:textId="77777777" w:rsidR="008D674A" w:rsidRDefault="00A90676">
      <w:pPr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14:paraId="563C3FC0" w14:textId="77777777" w:rsidR="008D674A" w:rsidRDefault="00A90676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LETTERING ACKNOWLEDGEMENT FORM </w:t>
      </w:r>
    </w:p>
    <w:p w14:paraId="606680D6" w14:textId="77777777" w:rsidR="008D674A" w:rsidRDefault="008D674A">
      <w:pPr>
        <w:widowControl w:val="0"/>
        <w:ind w:left="85"/>
        <w:rPr>
          <w:rFonts w:ascii="Cambria" w:eastAsia="Cambria" w:hAnsi="Cambria" w:cs="Cambria"/>
          <w:b/>
          <w:sz w:val="24"/>
          <w:szCs w:val="24"/>
        </w:rPr>
      </w:pPr>
    </w:p>
    <w:p w14:paraId="57697B8A" w14:textId="77777777" w:rsidR="008D674A" w:rsidRDefault="00A90676">
      <w:pPr>
        <w:widowControl w:val="0"/>
        <w:ind w:left="7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Each Fencer is to print this form, sign it, and submit it prior to September 1. </w:t>
      </w:r>
    </w:p>
    <w:p w14:paraId="04B54942" w14:textId="77777777" w:rsidR="008D674A" w:rsidRDefault="00A90676">
      <w:pPr>
        <w:widowControl w:val="0"/>
        <w:ind w:left="8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By signing </w:t>
      </w:r>
      <w:proofErr w:type="gramStart"/>
      <w:r>
        <w:rPr>
          <w:rFonts w:ascii="Cambria" w:eastAsia="Cambria" w:hAnsi="Cambria" w:cs="Cambria"/>
          <w:sz w:val="24"/>
          <w:szCs w:val="24"/>
        </w:rPr>
        <w:t>below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we verify that: </w:t>
      </w:r>
    </w:p>
    <w:p w14:paraId="39C82093" w14:textId="77777777" w:rsidR="008D674A" w:rsidRDefault="00A90676">
      <w:pPr>
        <w:widowControl w:val="0"/>
        <w:numPr>
          <w:ilvl w:val="0"/>
          <w:numId w:val="1"/>
        </w:numPr>
        <w:ind w:right="25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we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have received and read the requirements to earn a Varsity Letter and agree to </w:t>
      </w:r>
      <w:proofErr w:type="gramStart"/>
      <w:r>
        <w:rPr>
          <w:rFonts w:ascii="Cambria" w:eastAsia="Cambria" w:hAnsi="Cambria" w:cs="Cambria"/>
          <w:sz w:val="24"/>
          <w:szCs w:val="24"/>
        </w:rPr>
        <w:t>all  terms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gramStart"/>
      <w:r>
        <w:rPr>
          <w:rFonts w:ascii="Cambria" w:eastAsia="Cambria" w:hAnsi="Cambria" w:cs="Cambria"/>
          <w:sz w:val="24"/>
          <w:szCs w:val="24"/>
        </w:rPr>
        <w:t>conditions;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D9678B3" w14:textId="77777777" w:rsidR="008D674A" w:rsidRDefault="00A90676">
      <w:pPr>
        <w:widowControl w:val="0"/>
        <w:numPr>
          <w:ilvl w:val="0"/>
          <w:numId w:val="1"/>
        </w:numPr>
        <w:ind w:right="293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we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agree to assist with practice and tournament setup and clean-up as outlined </w:t>
      </w:r>
      <w:proofErr w:type="gramStart"/>
      <w:r>
        <w:rPr>
          <w:rFonts w:ascii="Cambria" w:eastAsia="Cambria" w:hAnsi="Cambria" w:cs="Cambria"/>
          <w:sz w:val="24"/>
          <w:szCs w:val="24"/>
        </w:rPr>
        <w:t>to  support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attainment of a Varsity </w:t>
      </w:r>
      <w:proofErr w:type="gramStart"/>
      <w:r>
        <w:rPr>
          <w:rFonts w:ascii="Cambria" w:eastAsia="Cambria" w:hAnsi="Cambria" w:cs="Cambria"/>
          <w:sz w:val="24"/>
          <w:szCs w:val="24"/>
        </w:rPr>
        <w:t>Letter;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0A147F1" w14:textId="77777777" w:rsidR="008D674A" w:rsidRDefault="00A90676">
      <w:pPr>
        <w:widowControl w:val="0"/>
        <w:numPr>
          <w:ilvl w:val="0"/>
          <w:numId w:val="1"/>
        </w:numPr>
        <w:ind w:right="234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we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agree to collaborate with the Team Statistician to ensure tracking of attendance at practices and tournaments is recorded within one week of the practice </w:t>
      </w:r>
      <w:proofErr w:type="gramStart"/>
      <w:r>
        <w:rPr>
          <w:rFonts w:ascii="Cambria" w:eastAsia="Cambria" w:hAnsi="Cambria" w:cs="Cambria"/>
          <w:sz w:val="24"/>
          <w:szCs w:val="24"/>
        </w:rPr>
        <w:t>or  tournament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; </w:t>
      </w:r>
    </w:p>
    <w:p w14:paraId="6651A504" w14:textId="77777777" w:rsidR="008D674A" w:rsidRDefault="00A90676">
      <w:pPr>
        <w:widowControl w:val="0"/>
        <w:numPr>
          <w:ilvl w:val="0"/>
          <w:numId w:val="1"/>
        </w:numPr>
        <w:ind w:right="4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we agree with the decision of the Coach, Faculty Sponsor, Booster Club President, </w:t>
      </w:r>
      <w:proofErr w:type="gramStart"/>
      <w:r>
        <w:rPr>
          <w:rFonts w:ascii="Cambria" w:eastAsia="Cambria" w:hAnsi="Cambria" w:cs="Cambria"/>
          <w:sz w:val="24"/>
          <w:szCs w:val="24"/>
        </w:rPr>
        <w:t>and  Athletic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Director is final. </w:t>
      </w:r>
    </w:p>
    <w:p w14:paraId="65347AB2" w14:textId="77777777" w:rsidR="008D674A" w:rsidRDefault="008D67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2953DC40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3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14:paraId="11355812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Fencer Signature: ___________________________________________________________________________________________ </w:t>
      </w:r>
    </w:p>
    <w:p w14:paraId="468075B1" w14:textId="77777777" w:rsidR="008D674A" w:rsidRDefault="008D67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492FE842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Print Fencer Name: 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</w:t>
      </w:r>
    </w:p>
    <w:p w14:paraId="4DEE0777" w14:textId="77777777" w:rsidR="008D674A" w:rsidRDefault="008D67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FA131C1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 __________________________________________________________________________________________________________</w:t>
      </w:r>
    </w:p>
    <w:p w14:paraId="25FE8491" w14:textId="77777777" w:rsidR="008D674A" w:rsidRDefault="008D67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0308525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Parent/Legal Guardian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Signature: 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5070A772" w14:textId="77777777" w:rsidR="008D674A" w:rsidRDefault="00A906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Print Parent/Legal Guardian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Name: ________________________________________________________________________</w:t>
      </w:r>
    </w:p>
    <w:p w14:paraId="0CD49370" w14:textId="77777777" w:rsidR="008D674A" w:rsidRDefault="008D67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228ED0E" w14:textId="77777777" w:rsidR="008D674A" w:rsidRDefault="00A90676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 ___________________________________________________________________________________________________________</w:t>
      </w:r>
    </w:p>
    <w:sectPr w:rsidR="008D674A">
      <w:pgSz w:w="12240" w:h="15840"/>
      <w:pgMar w:top="600" w:right="547" w:bottom="259" w:left="5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D6E2C"/>
    <w:multiLevelType w:val="multilevel"/>
    <w:tmpl w:val="191E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816768"/>
    <w:multiLevelType w:val="multilevel"/>
    <w:tmpl w:val="9AC61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4135718">
    <w:abstractNumId w:val="0"/>
  </w:num>
  <w:num w:numId="2" w16cid:durableId="207141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4A"/>
    <w:rsid w:val="004F645F"/>
    <w:rsid w:val="008D674A"/>
    <w:rsid w:val="00A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62F0"/>
  <w15:docId w15:val="{106AAC19-FF02-456C-8643-A38D8931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QDl37KItfw6Fgmp6RnGCGNCVng==">CgMxLjA4AHIhMVBFQUR1bG01Qlg0OE9uTWNoSFRadEFVVHBZNUlINW43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Kinley Buford</dc:creator>
  <cp:lastModifiedBy>Kinley Buford</cp:lastModifiedBy>
  <cp:revision>2</cp:revision>
  <dcterms:created xsi:type="dcterms:W3CDTF">2025-08-11T21:22:00Z</dcterms:created>
  <dcterms:modified xsi:type="dcterms:W3CDTF">2025-08-11T21:22:00Z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4591e-2156-4e7e-b8dc-60ccb91b4f06_Enabled">
    <vt:lpwstr>true</vt:lpwstr>
  </property>
  <property fmtid="{D5CDD505-2E9C-101B-9397-08002B2CF9AE}" pid="3" name="MSIP_Label_1a04591e-2156-4e7e-b8dc-60ccb91b4f06_SetDate">
    <vt:lpwstr>2022-06-28T02:47:22Z</vt:lpwstr>
  </property>
  <property fmtid="{D5CDD505-2E9C-101B-9397-08002B2CF9AE}" pid="4" name="MSIP_Label_1a04591e-2156-4e7e-b8dc-60ccb91b4f06_Method">
    <vt:lpwstr>Standard</vt:lpwstr>
  </property>
  <property fmtid="{D5CDD505-2E9C-101B-9397-08002B2CF9AE}" pid="5" name="MSIP_Label_1a04591e-2156-4e7e-b8dc-60ccb91b4f06_Name">
    <vt:lpwstr>Internal-THD</vt:lpwstr>
  </property>
  <property fmtid="{D5CDD505-2E9C-101B-9397-08002B2CF9AE}" pid="6" name="MSIP_Label_1a04591e-2156-4e7e-b8dc-60ccb91b4f06_SiteId">
    <vt:lpwstr>fb7e6711-b619-4fbe-afe6-f83b12673323</vt:lpwstr>
  </property>
  <property fmtid="{D5CDD505-2E9C-101B-9397-08002B2CF9AE}" pid="7" name="MSIP_Label_1a04591e-2156-4e7e-b8dc-60ccb91b4f06_ActionId">
    <vt:lpwstr>5f35ce45-ae93-4746-911e-0a814d486f35</vt:lpwstr>
  </property>
  <property fmtid="{D5CDD505-2E9C-101B-9397-08002B2CF9AE}" pid="8" name="MSIP_Label_1a04591e-2156-4e7e-b8dc-60ccb91b4f06_ContentBits">
    <vt:lpwstr>2</vt:lpwstr>
  </property>
</Properties>
</file>