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9FE0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right="167"/>
        <w:jc w:val="right"/>
        <w:rPr>
          <w:rFonts w:ascii="Cambria" w:eastAsia="Cambria" w:hAnsi="Cambria" w:cs="Cambria"/>
          <w:b/>
          <w:color w:val="161616"/>
          <w:sz w:val="21"/>
          <w:szCs w:val="21"/>
        </w:rPr>
      </w:pPr>
      <w:r>
        <w:rPr>
          <w:rFonts w:ascii="Cambria" w:eastAsia="Cambria" w:hAnsi="Cambria" w:cs="Cambria"/>
          <w:b/>
          <w:color w:val="161616"/>
          <w:sz w:val="21"/>
          <w:szCs w:val="21"/>
        </w:rPr>
        <w:t>2025-26 SEASON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403A8FC8" wp14:editId="21AAB5B0">
            <wp:simplePos x="0" y="0"/>
            <wp:positionH relativeFrom="column">
              <wp:posOffset>19050</wp:posOffset>
            </wp:positionH>
            <wp:positionV relativeFrom="paragraph">
              <wp:posOffset>38608</wp:posOffset>
            </wp:positionV>
            <wp:extent cx="1606550" cy="1257300"/>
            <wp:effectExtent l="0" t="0" r="0" b="0"/>
            <wp:wrapSquare wrapText="right" distT="19050" distB="19050" distL="19050" distR="1905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06229A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6750" w:right="88"/>
        <w:jc w:val="right"/>
        <w:rPr>
          <w:rFonts w:ascii="Cambria" w:eastAsia="Cambria" w:hAnsi="Cambria" w:cs="Cambria"/>
          <w:b/>
          <w:color w:val="161616"/>
          <w:sz w:val="21"/>
          <w:szCs w:val="21"/>
        </w:rPr>
      </w:pPr>
      <w:r>
        <w:rPr>
          <w:rFonts w:ascii="Cambria" w:eastAsia="Cambria" w:hAnsi="Cambria" w:cs="Cambria"/>
          <w:b/>
          <w:color w:val="161616"/>
          <w:sz w:val="21"/>
          <w:szCs w:val="21"/>
        </w:rPr>
        <w:t xml:space="preserve">CAMPBELL HIGH SCHOOL FENCING TEAM  </w:t>
      </w:r>
    </w:p>
    <w:p w14:paraId="1A6A39B3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8743" w:right="88" w:hanging="461"/>
        <w:jc w:val="right"/>
        <w:rPr>
          <w:rFonts w:ascii="Cambria" w:eastAsia="Cambria" w:hAnsi="Cambria" w:cs="Cambria"/>
          <w:b/>
          <w:color w:val="0000CC"/>
          <w:sz w:val="27"/>
          <w:szCs w:val="27"/>
        </w:rPr>
      </w:pPr>
      <w:r>
        <w:rPr>
          <w:rFonts w:ascii="Cambria" w:eastAsia="Cambria" w:hAnsi="Cambria" w:cs="Cambria"/>
          <w:b/>
          <w:color w:val="0000CC"/>
          <w:sz w:val="27"/>
          <w:szCs w:val="27"/>
        </w:rPr>
        <w:t xml:space="preserve">CODE OF CONDUCT  </w:t>
      </w:r>
    </w:p>
    <w:p w14:paraId="78345400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13" w:lineRule="auto"/>
        <w:ind w:left="180" w:right="193" w:hanging="3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19050" distB="19050" distL="19050" distR="19050" wp14:anchorId="2D08E619" wp14:editId="497019A9">
            <wp:extent cx="4503485" cy="61702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3485" cy="61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878B40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13" w:lineRule="auto"/>
        <w:ind w:left="180" w:right="193" w:hanging="3"/>
        <w:jc w:val="right"/>
        <w:rPr>
          <w:rFonts w:ascii="Cambria" w:eastAsia="Cambria" w:hAnsi="Cambria" w:cs="Cambria"/>
          <w:sz w:val="24"/>
          <w:szCs w:val="24"/>
        </w:rPr>
      </w:pPr>
    </w:p>
    <w:p w14:paraId="0CF5C47C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13" w:lineRule="auto"/>
        <w:ind w:left="180" w:right="193" w:hanging="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The CAMPBELL High School Fencing Team is open to any CHS student interested in participating in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the  sport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of fencing. Participation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at CHS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Fencing Team is a privilege, NOT a right. Along with this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privilege  come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expectations of behavior by fencers, families, guests, volunteers, and staff in accordance with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this  Code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of Conduct. </w:t>
      </w:r>
    </w:p>
    <w:p w14:paraId="4B7F7F4B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13" w:lineRule="auto"/>
        <w:ind w:left="180" w:right="193" w:hanging="3"/>
        <w:rPr>
          <w:rFonts w:ascii="Cambria" w:eastAsia="Cambria" w:hAnsi="Cambria" w:cs="Cambria"/>
          <w:sz w:val="24"/>
          <w:szCs w:val="24"/>
        </w:rPr>
      </w:pPr>
    </w:p>
    <w:p w14:paraId="75434D90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365" w:right="1356"/>
        <w:jc w:val="center"/>
        <w:rPr>
          <w:rFonts w:ascii="Cambria" w:eastAsia="Cambria" w:hAnsi="Cambria" w:cs="Cambria"/>
          <w:b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All fencers and their parent/guardian shall print, sign, and </w:t>
      </w:r>
    </w:p>
    <w:p w14:paraId="32038E0A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365" w:right="1356"/>
        <w:jc w:val="center"/>
        <w:rPr>
          <w:rFonts w:ascii="Cambria" w:eastAsia="Cambria" w:hAnsi="Cambria" w:cs="Cambria"/>
          <w:b/>
          <w:color w:val="0070C0"/>
          <w:sz w:val="23"/>
          <w:szCs w:val="23"/>
        </w:rPr>
      </w:pPr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submit a </w:t>
      </w:r>
      <w:r>
        <w:rPr>
          <w:rFonts w:ascii="Cambria" w:eastAsia="Cambria" w:hAnsi="Cambria" w:cs="Cambria"/>
          <w:b/>
          <w:color w:val="0070C0"/>
          <w:sz w:val="23"/>
          <w:szCs w:val="23"/>
        </w:rPr>
        <w:t>se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parat</w:t>
      </w:r>
      <w:r>
        <w:rPr>
          <w:rFonts w:ascii="Cambria" w:eastAsia="Cambria" w:hAnsi="Cambria" w:cs="Cambria"/>
          <w:b/>
          <w:color w:val="0070C0"/>
          <w:sz w:val="23"/>
          <w:szCs w:val="23"/>
        </w:rPr>
        <w:t xml:space="preserve">e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Code of Conduct Acknowledgement Form</w:t>
      </w:r>
      <w:r>
        <w:rPr>
          <w:rFonts w:ascii="Cambria" w:eastAsia="Cambria" w:hAnsi="Cambria" w:cs="Cambria"/>
          <w:b/>
          <w:color w:val="0070C0"/>
          <w:sz w:val="23"/>
          <w:szCs w:val="23"/>
        </w:rPr>
        <w:t xml:space="preserve">. </w:t>
      </w:r>
    </w:p>
    <w:p w14:paraId="4D6CF1DE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365" w:right="1356"/>
        <w:jc w:val="center"/>
        <w:rPr>
          <w:rFonts w:ascii="Cambria" w:eastAsia="Cambria" w:hAnsi="Cambria" w:cs="Cambria"/>
          <w:b/>
          <w:color w:val="0070C0"/>
          <w:sz w:val="23"/>
          <w:szCs w:val="23"/>
        </w:rPr>
      </w:pPr>
    </w:p>
    <w:p w14:paraId="6787C27D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32" w:lineRule="auto"/>
        <w:ind w:left="179" w:right="1474" w:firstLine="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Revocation of Privileges: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CHS Fencing Team reserves the right to suspend or revoke the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team  membership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of any person whom the coach or staff finds has violated this Code of Conduct. </w:t>
      </w:r>
    </w:p>
    <w:p w14:paraId="5E3D2461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0"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NO DISCRIMINATION.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Fencers, families, guests and staff of CHS Fencing Team are expected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 xml:space="preserve">to  </w:t>
      </w:r>
      <w:r>
        <w:rPr>
          <w:rFonts w:ascii="Cambria" w:eastAsia="Cambria" w:hAnsi="Cambria" w:cs="Cambria"/>
          <w:color w:val="000000"/>
          <w:sz w:val="23"/>
          <w:szCs w:val="23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eat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other fencers, families, guests and staff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at all times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and in all respects in a manner free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from  discrimination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or harassment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on the basis of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color, race, religion, gender, or sexual orientation.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We  have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zero tolerance for hazing or similar dangerous behavior. </w:t>
      </w:r>
    </w:p>
    <w:p w14:paraId="6AA97773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PHYSICAL SAFETY.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Fencers are expected to exercise control of their actions and demeanor at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all  times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and to exercise good judgment by fencing appropriately for the age, size, and experience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level  of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their opponents. Fencers are expected to wear all safety equipment (including personal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athletic  supporters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and chest plates) and appropriate clothing, including fencing knickers with long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sport  socks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(no leg showing), and fencing friendly shoes/sneakers. Fencers shall not, under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any  circumstances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, raise a weapon in anger or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retaliation, or toward any unmasked person or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take  weapons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outside of the designated fencing space. Fencers may not remove mask or protective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gear  till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they hear “Halt” at end of bout. Fencers must self-check Masks &amp; Epees before Tournaments. </w:t>
      </w:r>
    </w:p>
    <w:p w14:paraId="02586B4C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SPORTSMANSHIP.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Fencers need to arrive and be “ready to fence” on-time for practices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and  tournaments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. Good sportsmanship is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expected from all fencers at all times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. Fencers are expected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to  conduct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themselves in a respectful and courteous manner. Demonstrate respect to all participants,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no  matter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their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skill-level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, club or attitude. Fencers are expected to salute their opponent and the bout director before and after each bout and to shake hands with their opponent after each bout in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  sportsmanlike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manner. Lose with hono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 and win with dignity.  </w:t>
      </w:r>
    </w:p>
    <w:p w14:paraId="1518E109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EQUIPMENT.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Fencers are expected to keep all equipment owned by them in safe working order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and  are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responsible for the suitability and condition of that equipment at all times. Fencers using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team  equipment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are expected not to use equipment that appears to be damaged or unsafe and are t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o notify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coach or faculty sponsor of the issue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immediately, and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turn in the equipment for repair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or  replacement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. Fencers will NOT be allowed to borrow another Fencer’s Epee during tournaments. Fencers may not throw any of their equip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ment under any circumstances. </w:t>
      </w:r>
    </w:p>
    <w:p w14:paraId="767DC001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TEAM ACTIVITIES.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All team activities must be treated with respect by fencers and guests.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Families,  friends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, and visitors must not interrupt or disrupt any ongoing activity or any coach, referee or faculty sponsor. Good-spirited cheering for our fencers during tournaments is allowed. Any disruptively loud, negative comments or mean-spirited jeering will not be tolerated.</w:t>
      </w:r>
    </w:p>
    <w:p w14:paraId="513BDDE0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33" w:lineRule="auto"/>
        <w:ind w:left="720" w:right="312"/>
        <w:rPr>
          <w:rFonts w:ascii="Cambria" w:eastAsia="Cambria" w:hAnsi="Cambria" w:cs="Cambria"/>
          <w:b/>
          <w:sz w:val="24"/>
          <w:szCs w:val="24"/>
        </w:rPr>
      </w:pPr>
    </w:p>
    <w:p w14:paraId="00BBA96E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33" w:lineRule="auto"/>
        <w:ind w:left="720" w:right="312"/>
        <w:rPr>
          <w:rFonts w:ascii="Cambria" w:eastAsia="Cambria" w:hAnsi="Cambria" w:cs="Cambria"/>
          <w:b/>
          <w:sz w:val="24"/>
          <w:szCs w:val="24"/>
        </w:rPr>
      </w:pPr>
    </w:p>
    <w:p w14:paraId="3A5F8647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0"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TEAM DUES &amp; FEE PAYMENTS.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Fencers are expected to promptly pay all team membership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fees,  equipment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costs and all other amounts when due, or risk losing team membership. Annual Dues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are  outlined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 the team highlight document and are due as noted. (We may pursue </w:t>
      </w:r>
      <w:r>
        <w:rPr>
          <w:rFonts w:ascii="Cambria" w:eastAsia="Cambria" w:hAnsi="Cambria" w:cs="Cambria"/>
          <w:color w:val="000000"/>
          <w:sz w:val="23"/>
          <w:szCs w:val="23"/>
        </w:rPr>
        <w:t>f</w:t>
      </w:r>
      <w:r>
        <w:rPr>
          <w:rFonts w:ascii="Cambria" w:eastAsia="Cambria" w:hAnsi="Cambria" w:cs="Cambria"/>
          <w:color w:val="000000"/>
          <w:sz w:val="24"/>
          <w:szCs w:val="24"/>
        </w:rPr>
        <w:t>un</w:t>
      </w:r>
      <w:r>
        <w:rPr>
          <w:rFonts w:ascii="Cambria" w:eastAsia="Cambria" w:hAnsi="Cambria" w:cs="Cambria"/>
          <w:color w:val="000000"/>
          <w:sz w:val="23"/>
          <w:szCs w:val="23"/>
        </w:rPr>
        <w:t>drais</w:t>
      </w:r>
      <w:r>
        <w:rPr>
          <w:rFonts w:ascii="Cambria" w:eastAsia="Cambria" w:hAnsi="Cambria" w:cs="Cambria"/>
          <w:color w:val="000000"/>
          <w:sz w:val="24"/>
          <w:szCs w:val="24"/>
        </w:rPr>
        <w:t>ing opportunities to support the costs of developing and maintaining the team.)</w:t>
      </w:r>
    </w:p>
    <w:p w14:paraId="7DAF16CD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TOURNAMENT CONDUCT.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Team members attending tournaments represent CHS Fencing Team. Members are bound by the rules of fencing and the USFA code of conduct and GHSFL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rules  regardless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of whether they are participating in a local, regional, national, or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international  competition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. Any fencer representing CHS Fencing Team who breaches these rules and/or code of conduct is subject to dismissal from the team. </w:t>
      </w:r>
      <w:r>
        <w:rPr>
          <w:rFonts w:ascii="Cambria" w:eastAsia="Cambria" w:hAnsi="Cambria" w:cs="Cambria"/>
          <w:color w:val="0000FF"/>
          <w:sz w:val="24"/>
          <w:szCs w:val="24"/>
          <w:u w:val="single"/>
        </w:rPr>
        <w:t xml:space="preserve">http://www.usfencing.org/athlete-handbook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and GHSFL Rules (a pdf document on our website). </w:t>
      </w:r>
    </w:p>
    <w:p w14:paraId="410AA6F1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EJECTION. </w:t>
      </w:r>
      <w:r>
        <w:rPr>
          <w:rFonts w:ascii="Cambria" w:eastAsia="Cambria" w:hAnsi="Cambria" w:cs="Cambria"/>
          <w:color w:val="000000"/>
          <w:sz w:val="24"/>
          <w:szCs w:val="24"/>
        </w:rPr>
        <w:t>If during any CHS Fencing Team event, (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ie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;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practices, tournaments or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fundraising  events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), a fencer, parent or guest threatens the safety of other fencers, guests or staff, any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member  of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 staff may immediately escort the threatening individual from the applicable premises. </w:t>
      </w:r>
    </w:p>
    <w:p w14:paraId="50B337C1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STAFF LEADERSHIP.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Only CHS Fencing Team Staff members (the presiding fencing coach,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and  Faculty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Sponsor) are permitted to make policy and/or issue instruction. Under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NO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circumstances should a parent or fencer other than a Team Coach give any fencing instructions (unless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previously  approved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by the Coach to do so).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Anyone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violating this request will be asked to leave. Repeated violations will result in the fencer’s termination from the team. </w:t>
      </w:r>
    </w:p>
    <w:p w14:paraId="066EB68B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PARENTS: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Parents are encouraged to cheer on the Spartan fencers and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show good sportsmanship at all times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.  </w:t>
      </w:r>
    </w:p>
    <w:p w14:paraId="605D944A" w14:textId="77777777" w:rsidR="00BF6DBC" w:rsidRDefault="000B71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No parent shall curse, swear, or use any bad language during practices or games.  </w:t>
      </w:r>
    </w:p>
    <w:p w14:paraId="010EB1A7" w14:textId="77777777" w:rsidR="00BF6DBC" w:rsidRDefault="000B71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No parent shall argue with coaches, referees, other parents, team players or officials. </w:t>
      </w:r>
    </w:p>
    <w:p w14:paraId="2BC2142F" w14:textId="77777777" w:rsidR="00BF6DBC" w:rsidRDefault="000B71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Parents shall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maintain self-control at all times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.  </w:t>
      </w:r>
    </w:p>
    <w:p w14:paraId="4F8D119C" w14:textId="77777777" w:rsidR="00BF6DBC" w:rsidRDefault="000B71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Disrespect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to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any coaches, referees, other parents, opponents, or officials will not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be  tolerated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71E97E66" w14:textId="77777777" w:rsidR="00BF6DBC" w:rsidRDefault="000B71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Negative or disparaging type public comments will not be tolerated.  </w:t>
      </w:r>
    </w:p>
    <w:p w14:paraId="25A306CB" w14:textId="77777777" w:rsidR="00BF6DBC" w:rsidRDefault="000B71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Parents and guests are also expected to follow the GHSFL Rules which state that they are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not  allowed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on the competition floor; they must respect the decision of the Referee even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when  they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disagree; and they may not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interfere with the good order of a competition. </w:t>
      </w:r>
    </w:p>
    <w:p w14:paraId="7A485769" w14:textId="77777777" w:rsidR="00BF6DBC" w:rsidRDefault="000B71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Parents are requested to speak with the Coach if they have questions or concerns about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the  program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and follow the chain of command, which is:  </w:t>
      </w:r>
    </w:p>
    <w:p w14:paraId="444E43CA" w14:textId="77777777" w:rsidR="00BF6DBC" w:rsidRDefault="000B710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Talk to the Coach </w:t>
      </w:r>
    </w:p>
    <w:p w14:paraId="098B84E9" w14:textId="77777777" w:rsidR="00BF6DBC" w:rsidRDefault="000B710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Talk to the Faculty Sponsor </w:t>
      </w:r>
    </w:p>
    <w:p w14:paraId="4876A108" w14:textId="77777777" w:rsidR="00BF6DBC" w:rsidRDefault="000B7102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Talk to a Board member </w:t>
      </w:r>
    </w:p>
    <w:p w14:paraId="0A0C8734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33" w:lineRule="auto"/>
        <w:ind w:left="720" w:right="31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Failure to comply with the above may result in suspension or removal from events.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Repeated  offences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may result in the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student’s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termination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from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 club.</w:t>
      </w:r>
    </w:p>
    <w:p w14:paraId="1DAB7A75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0"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PICK-UP/DEPARTURETIME AFTER FENCING EVENTS.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Any one fencer that is picked up later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than 15 minutes after practice, Tournaments or Team events are over, more than twice in 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semester, will be asked to leave the team.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PER LAW AND SCHOOL POLICY, and for the safety of our children, all students must be picked up promptly at the end of each event. We do not have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paid  personnel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to be able to stay to protect students after school. </w:t>
      </w:r>
    </w:p>
    <w:p w14:paraId="5685A68E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TAG-ALONGS. </w:t>
      </w:r>
      <w:r>
        <w:rPr>
          <w:rFonts w:ascii="Cambria" w:eastAsia="Cambria" w:hAnsi="Cambria" w:cs="Cambria"/>
          <w:color w:val="000000"/>
          <w:sz w:val="24"/>
          <w:szCs w:val="24"/>
        </w:rPr>
        <w:t>Only fencers and designated approved volunteers are permitted on the fencing floor. No siblings or other children under age 12 are permitted near the fencing activity at any time.</w:t>
      </w:r>
    </w:p>
    <w:p w14:paraId="60537D6F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PARENT MEETINGS. –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We will occasionally have Parent Meetings, as we need to address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the  Team’s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needs, safety issues and any new policies or requirements. At least one parent or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legal  guardian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for each fencer needs to attend these meetings. We will send emails in advance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to  announce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these meetings. Fencers may attend most of these meetings, unless otherwise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requested  by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 Team Sponsor or Team Coordinator. </w:t>
      </w:r>
    </w:p>
    <w:p w14:paraId="7E000215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33" w:lineRule="auto"/>
        <w:ind w:left="720" w:right="312"/>
        <w:rPr>
          <w:rFonts w:ascii="Cambria" w:eastAsia="Cambria" w:hAnsi="Cambria" w:cs="Cambria"/>
          <w:sz w:val="24"/>
          <w:szCs w:val="24"/>
        </w:rPr>
      </w:pPr>
    </w:p>
    <w:p w14:paraId="615CDC02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33" w:lineRule="auto"/>
        <w:ind w:left="720" w:right="312"/>
        <w:rPr>
          <w:rFonts w:ascii="Cambria" w:eastAsia="Cambria" w:hAnsi="Cambria" w:cs="Cambria"/>
          <w:sz w:val="24"/>
          <w:szCs w:val="24"/>
        </w:rPr>
      </w:pPr>
    </w:p>
    <w:p w14:paraId="427126A6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0"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NO FLASH PHOTOGRAPHY! EVER.</w:t>
      </w:r>
    </w:p>
    <w:p w14:paraId="09E473B1" w14:textId="77777777" w:rsidR="00BF6DBC" w:rsidRDefault="000B71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FORMS REQUIRED TO FENCE – PARENT’S SIGNATURES NEEDED!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In order to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participate in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any  CHS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Fencing Team event (including practices) ALL CHS Fencing Team members must have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 xml:space="preserve">their  </w:t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parents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/legal guardians complete and sign the required paperwork: </w:t>
      </w:r>
    </w:p>
    <w:p w14:paraId="1C37086C" w14:textId="77777777" w:rsidR="00BF6DBC" w:rsidRDefault="000B71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All CCSD forms are completed online; give a copy of the medical form to the Team Coordinator.</w:t>
      </w:r>
    </w:p>
    <w:p w14:paraId="064AD6C7" w14:textId="77777777" w:rsidR="00BF6DBC" w:rsidRDefault="000B71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GHSFL requires printing, signing, and submitting of the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GHSFL, Inc. Release, Waiver of </w:t>
      </w:r>
      <w:proofErr w:type="gramStart"/>
      <w:r>
        <w:rPr>
          <w:rFonts w:ascii="Cambria" w:eastAsia="Cambria" w:hAnsi="Cambria" w:cs="Cambria"/>
          <w:i/>
          <w:color w:val="000000"/>
          <w:sz w:val="24"/>
          <w:szCs w:val="24"/>
        </w:rPr>
        <w:t>Liability  and</w:t>
      </w:r>
      <w:proofErr w:type="gram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Covenant Not to Sue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form prior to the first tournament of the season. </w:t>
      </w:r>
    </w:p>
    <w:p w14:paraId="001E44F9" w14:textId="77777777" w:rsidR="00BF6DBC" w:rsidRDefault="000B710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right="3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The CHS Fencing Team requires the following be submitted: Student Information Form (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First  or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Second Day of Practice); Volunteer Agreement Form (September 1); Code of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Conduct  Acknowledgement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Form (First Day of Practice); and Letter Requirement Acknowledgement Form (September 1).</w:t>
      </w:r>
    </w:p>
    <w:p w14:paraId="2448AC2C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1301D1CE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47DA8814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25A3429B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033EF7E6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21B8DFE3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4C71DD2F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473F3D20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6018C16D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30C15368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03A98A56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1A2CB8A5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40B45CA5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62530373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25B846FE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29884D8D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6D13D471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2CC9D210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185"/>
        <w:rPr>
          <w:rFonts w:ascii="Cambria" w:eastAsia="Cambria" w:hAnsi="Cambria" w:cs="Cambria"/>
          <w:b/>
          <w:sz w:val="32"/>
          <w:szCs w:val="32"/>
        </w:rPr>
      </w:pPr>
    </w:p>
    <w:p w14:paraId="558C6F93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rPr>
          <w:rFonts w:ascii="Cambria" w:eastAsia="Cambria" w:hAnsi="Cambria" w:cs="Cambria"/>
          <w:b/>
          <w:sz w:val="32"/>
          <w:szCs w:val="32"/>
        </w:rPr>
      </w:pPr>
    </w:p>
    <w:p w14:paraId="07A14A59" w14:textId="77777777" w:rsidR="00BF6DBC" w:rsidRDefault="000B7102">
      <w:pPr>
        <w:rPr>
          <w:rFonts w:ascii="Cambria" w:eastAsia="Cambria" w:hAnsi="Cambria" w:cs="Cambria"/>
          <w:b/>
          <w:color w:val="161616"/>
          <w:sz w:val="21"/>
          <w:szCs w:val="21"/>
        </w:rPr>
      </w:pPr>
      <w:r>
        <w:br w:type="page"/>
      </w:r>
    </w:p>
    <w:p w14:paraId="51ADFA0B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lastRenderedPageBreak/>
        <w:t xml:space="preserve">CODE OF CONDUCT </w:t>
      </w:r>
      <w:r>
        <w:rPr>
          <w:rFonts w:ascii="Cambria" w:eastAsia="Cambria" w:hAnsi="Cambria" w:cs="Cambria"/>
          <w:b/>
          <w:color w:val="000000"/>
          <w:sz w:val="31"/>
          <w:szCs w:val="31"/>
        </w:rPr>
        <w:t xml:space="preserve">ACKNOWLEDGEMENT 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FORM </w:t>
      </w:r>
    </w:p>
    <w:p w14:paraId="1A5E5D4D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64" w:right="1110" w:firstLine="5"/>
        <w:rPr>
          <w:rFonts w:ascii="Cambria" w:eastAsia="Cambria" w:hAnsi="Cambria" w:cs="Cambria"/>
          <w:b/>
          <w:i/>
          <w:sz w:val="27"/>
          <w:szCs w:val="27"/>
        </w:rPr>
      </w:pPr>
    </w:p>
    <w:p w14:paraId="312E1CA1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64" w:right="1110" w:firstLine="5"/>
        <w:rPr>
          <w:rFonts w:ascii="Cambria" w:eastAsia="Cambria" w:hAnsi="Cambria" w:cs="Cambria"/>
          <w:b/>
          <w:i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i/>
          <w:color w:val="000000"/>
          <w:sz w:val="27"/>
          <w:szCs w:val="27"/>
        </w:rPr>
        <w:t xml:space="preserve">Each Fencer is to print this form and submit a signed copy on the second day of practice. </w:t>
      </w:r>
    </w:p>
    <w:p w14:paraId="510D152B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186"/>
        <w:rPr>
          <w:rFonts w:ascii="Cambria" w:eastAsia="Cambria" w:hAnsi="Cambria" w:cs="Cambria"/>
          <w:color w:val="000000"/>
          <w:sz w:val="27"/>
          <w:szCs w:val="27"/>
        </w:rPr>
      </w:pPr>
      <w:r>
        <w:rPr>
          <w:rFonts w:ascii="Cambria" w:eastAsia="Cambria" w:hAnsi="Cambria" w:cs="Cambria"/>
          <w:color w:val="000000"/>
          <w:sz w:val="27"/>
          <w:szCs w:val="27"/>
        </w:rPr>
        <w:t xml:space="preserve">By signing </w:t>
      </w:r>
      <w:proofErr w:type="gramStart"/>
      <w:r>
        <w:rPr>
          <w:rFonts w:ascii="Cambria" w:eastAsia="Cambria" w:hAnsi="Cambria" w:cs="Cambria"/>
          <w:color w:val="000000"/>
          <w:sz w:val="27"/>
          <w:szCs w:val="27"/>
        </w:rPr>
        <w:t>below</w:t>
      </w:r>
      <w:proofErr w:type="gramEnd"/>
      <w:r>
        <w:rPr>
          <w:rFonts w:ascii="Cambria" w:eastAsia="Cambria" w:hAnsi="Cambria" w:cs="Cambria"/>
          <w:color w:val="000000"/>
          <w:sz w:val="27"/>
          <w:szCs w:val="27"/>
        </w:rPr>
        <w:t xml:space="preserve"> we verify that: </w:t>
      </w:r>
    </w:p>
    <w:p w14:paraId="7DF1F3CD" w14:textId="77777777" w:rsidR="00BF6DBC" w:rsidRDefault="000B71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rPr>
          <w:rFonts w:ascii="Cambria" w:eastAsia="Cambria" w:hAnsi="Cambria" w:cs="Cambria"/>
          <w:color w:val="000000"/>
          <w:sz w:val="27"/>
          <w:szCs w:val="27"/>
        </w:rPr>
      </w:pPr>
      <w:r>
        <w:rPr>
          <w:rFonts w:ascii="Cambria" w:eastAsia="Cambria" w:hAnsi="Cambria" w:cs="Cambria"/>
          <w:sz w:val="27"/>
          <w:szCs w:val="27"/>
        </w:rPr>
        <w:t>w</w:t>
      </w:r>
      <w:r>
        <w:rPr>
          <w:rFonts w:ascii="Cambria" w:eastAsia="Cambria" w:hAnsi="Cambria" w:cs="Cambria"/>
          <w:color w:val="000000"/>
          <w:sz w:val="27"/>
          <w:szCs w:val="27"/>
        </w:rPr>
        <w:t xml:space="preserve">e have received and read the CHS Fencing Team Code of </w:t>
      </w:r>
      <w:proofErr w:type="gramStart"/>
      <w:r>
        <w:rPr>
          <w:rFonts w:ascii="Cambria" w:eastAsia="Cambria" w:hAnsi="Cambria" w:cs="Cambria"/>
          <w:color w:val="000000"/>
          <w:sz w:val="27"/>
          <w:szCs w:val="27"/>
        </w:rPr>
        <w:t>Conduct;</w:t>
      </w:r>
      <w:proofErr w:type="gramEnd"/>
      <w:r>
        <w:rPr>
          <w:rFonts w:ascii="Cambria" w:eastAsia="Cambria" w:hAnsi="Cambria" w:cs="Cambria"/>
          <w:color w:val="000000"/>
          <w:sz w:val="27"/>
          <w:szCs w:val="27"/>
        </w:rPr>
        <w:t xml:space="preserve"> </w:t>
      </w:r>
    </w:p>
    <w:p w14:paraId="4622EFDD" w14:textId="77777777" w:rsidR="00BF6DBC" w:rsidRDefault="000B71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="Cambria" w:eastAsia="Cambria" w:hAnsi="Cambria" w:cs="Cambria"/>
          <w:color w:val="000000"/>
          <w:sz w:val="27"/>
          <w:szCs w:val="27"/>
        </w:rPr>
      </w:pPr>
      <w:r>
        <w:rPr>
          <w:rFonts w:ascii="Cambria" w:eastAsia="Cambria" w:hAnsi="Cambria" w:cs="Cambria"/>
          <w:sz w:val="27"/>
          <w:szCs w:val="27"/>
        </w:rPr>
        <w:t>w</w:t>
      </w:r>
      <w:r>
        <w:rPr>
          <w:rFonts w:ascii="Cambria" w:eastAsia="Cambria" w:hAnsi="Cambria" w:cs="Cambria"/>
          <w:color w:val="000000"/>
          <w:sz w:val="27"/>
          <w:szCs w:val="27"/>
        </w:rPr>
        <w:t xml:space="preserve">e have found online or have received via email the Cobb County Code of Conduct </w:t>
      </w:r>
      <w:proofErr w:type="gramStart"/>
      <w:r>
        <w:rPr>
          <w:rFonts w:ascii="Cambria" w:eastAsia="Cambria" w:hAnsi="Cambria" w:cs="Cambria"/>
          <w:color w:val="000000"/>
          <w:sz w:val="27"/>
          <w:szCs w:val="27"/>
        </w:rPr>
        <w:t>and  GHSFL</w:t>
      </w:r>
      <w:proofErr w:type="gramEnd"/>
      <w:r>
        <w:rPr>
          <w:rFonts w:ascii="Cambria" w:eastAsia="Cambria" w:hAnsi="Cambria" w:cs="Cambria"/>
          <w:color w:val="000000"/>
          <w:sz w:val="27"/>
          <w:szCs w:val="27"/>
        </w:rPr>
        <w:t xml:space="preserve"> Rules and have read and understand </w:t>
      </w:r>
      <w:proofErr w:type="gramStart"/>
      <w:r>
        <w:rPr>
          <w:rFonts w:ascii="Cambria" w:eastAsia="Cambria" w:hAnsi="Cambria" w:cs="Cambria"/>
          <w:color w:val="000000"/>
          <w:sz w:val="27"/>
          <w:szCs w:val="27"/>
        </w:rPr>
        <w:t>them;</w:t>
      </w:r>
      <w:proofErr w:type="gramEnd"/>
      <w:r>
        <w:rPr>
          <w:rFonts w:ascii="Cambria" w:eastAsia="Cambria" w:hAnsi="Cambria" w:cs="Cambria"/>
          <w:color w:val="000000"/>
          <w:sz w:val="27"/>
          <w:szCs w:val="27"/>
        </w:rPr>
        <w:t xml:space="preserve"> </w:t>
      </w:r>
    </w:p>
    <w:p w14:paraId="4558DCCF" w14:textId="77777777" w:rsidR="00BF6DBC" w:rsidRDefault="000B71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7"/>
          <w:szCs w:val="27"/>
        </w:rPr>
      </w:pPr>
      <w:proofErr w:type="gramStart"/>
      <w:r>
        <w:rPr>
          <w:rFonts w:ascii="Cambria" w:eastAsia="Cambria" w:hAnsi="Cambria" w:cs="Cambria"/>
          <w:color w:val="000000"/>
          <w:sz w:val="27"/>
          <w:szCs w:val="27"/>
        </w:rPr>
        <w:t>we</w:t>
      </w:r>
      <w:proofErr w:type="gramEnd"/>
      <w:r>
        <w:rPr>
          <w:rFonts w:ascii="Cambria" w:eastAsia="Cambria" w:hAnsi="Cambria" w:cs="Cambria"/>
          <w:color w:val="000000"/>
          <w:sz w:val="27"/>
          <w:szCs w:val="27"/>
        </w:rPr>
        <w:t xml:space="preserve"> agree to all terms and conditions of the </w:t>
      </w:r>
      <w:proofErr w:type="gramStart"/>
      <w:r>
        <w:rPr>
          <w:rFonts w:ascii="Cambria" w:eastAsia="Cambria" w:hAnsi="Cambria" w:cs="Cambria"/>
          <w:color w:val="000000"/>
          <w:sz w:val="27"/>
          <w:szCs w:val="27"/>
        </w:rPr>
        <w:t>above referenced</w:t>
      </w:r>
      <w:proofErr w:type="gramEnd"/>
      <w:r>
        <w:rPr>
          <w:rFonts w:ascii="Cambria" w:eastAsia="Cambria" w:hAnsi="Cambria" w:cs="Cambria"/>
          <w:color w:val="000000"/>
          <w:sz w:val="27"/>
          <w:szCs w:val="27"/>
        </w:rPr>
        <w:t xml:space="preserve"> documents. </w:t>
      </w:r>
    </w:p>
    <w:p w14:paraId="7D1BBDC6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C4C4732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5542328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Fencer Signature: ___________________________________________________________________________________________ </w:t>
      </w:r>
    </w:p>
    <w:p w14:paraId="07D56EC8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2079971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Print Fencer Name: 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</w:t>
      </w:r>
    </w:p>
    <w:p w14:paraId="18965307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59FBF840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 __________________________________________________________________________________________________________</w:t>
      </w:r>
    </w:p>
    <w:p w14:paraId="326F9EBF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7F29C3A6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43B557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Parent/Legal Guardian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Signature: __________________________________________________________________________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40906BCD" w14:textId="77777777" w:rsidR="00BF6DBC" w:rsidRDefault="000B7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Print Parent/Legal Guardian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Name: ________________________________________________________________________</w:t>
      </w:r>
    </w:p>
    <w:p w14:paraId="7F845CDB" w14:textId="77777777" w:rsidR="00BF6DBC" w:rsidRDefault="00BF6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3EB2D6E" w14:textId="77777777" w:rsidR="00BF6DBC" w:rsidRDefault="000B710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 ___________________________________________________________________________________________________________</w:t>
      </w:r>
    </w:p>
    <w:sectPr w:rsidR="00BF6DBC">
      <w:pgSz w:w="12240" w:h="15840"/>
      <w:pgMar w:top="600" w:right="547" w:bottom="259" w:left="5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F1860"/>
    <w:multiLevelType w:val="multilevel"/>
    <w:tmpl w:val="F5DA4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0E3D8C"/>
    <w:multiLevelType w:val="multilevel"/>
    <w:tmpl w:val="E93C65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4455744">
    <w:abstractNumId w:val="0"/>
  </w:num>
  <w:num w:numId="2" w16cid:durableId="70544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BC"/>
    <w:rsid w:val="000B7102"/>
    <w:rsid w:val="00560391"/>
    <w:rsid w:val="00993338"/>
    <w:rsid w:val="00B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210F"/>
  <w15:docId w15:val="{DF3B9AD3-6401-4AE3-8832-B1927857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Q8t/uwN24XHdMcJ99X+spuufQ==">CgMxLjA4AHIhMTIydGFqNDVPdUEwOVZ1YVVTVTI2RUFSN0ZSazhFRzk5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Kinley Buford</dc:creator>
  <cp:lastModifiedBy>Kinley Buford</cp:lastModifiedBy>
  <cp:revision>2</cp:revision>
  <dcterms:created xsi:type="dcterms:W3CDTF">2025-08-11T21:10:00Z</dcterms:created>
  <dcterms:modified xsi:type="dcterms:W3CDTF">2025-08-11T21:10:00Z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04591e-2156-4e7e-b8dc-60ccb91b4f06_Enabled">
    <vt:lpwstr>true</vt:lpwstr>
  </property>
  <property fmtid="{D5CDD505-2E9C-101B-9397-08002B2CF9AE}" pid="3" name="MSIP_Label_1a04591e-2156-4e7e-b8dc-60ccb91b4f06_SetDate">
    <vt:lpwstr>2022-06-28T02:44:53Z</vt:lpwstr>
  </property>
  <property fmtid="{D5CDD505-2E9C-101B-9397-08002B2CF9AE}" pid="4" name="MSIP_Label_1a04591e-2156-4e7e-b8dc-60ccb91b4f06_Method">
    <vt:lpwstr>Standard</vt:lpwstr>
  </property>
  <property fmtid="{D5CDD505-2E9C-101B-9397-08002B2CF9AE}" pid="5" name="MSIP_Label_1a04591e-2156-4e7e-b8dc-60ccb91b4f06_Name">
    <vt:lpwstr>Internal-THD</vt:lpwstr>
  </property>
  <property fmtid="{D5CDD505-2E9C-101B-9397-08002B2CF9AE}" pid="6" name="MSIP_Label_1a04591e-2156-4e7e-b8dc-60ccb91b4f06_SiteId">
    <vt:lpwstr>fb7e6711-b619-4fbe-afe6-f83b12673323</vt:lpwstr>
  </property>
  <property fmtid="{D5CDD505-2E9C-101B-9397-08002B2CF9AE}" pid="7" name="MSIP_Label_1a04591e-2156-4e7e-b8dc-60ccb91b4f06_ActionId">
    <vt:lpwstr>c14c0da6-f011-49c1-8048-49f1f03e60bf</vt:lpwstr>
  </property>
  <property fmtid="{D5CDD505-2E9C-101B-9397-08002B2CF9AE}" pid="8" name="MSIP_Label_1a04591e-2156-4e7e-b8dc-60ccb91b4f06_ContentBits">
    <vt:lpwstr>2</vt:lpwstr>
  </property>
</Properties>
</file>